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FE0E" w14:textId="77777777" w:rsidR="00161E03" w:rsidRDefault="00161E03" w:rsidP="000166C1">
      <w:pPr>
        <w:keepNext/>
        <w:spacing w:before="0" w:line="276" w:lineRule="auto"/>
        <w:jc w:val="center"/>
        <w:rPr>
          <w:rFonts w:ascii="Garamond" w:eastAsia="Garamond" w:hAnsi="Garamond"/>
          <w:b/>
          <w:sz w:val="22"/>
          <w:szCs w:val="22"/>
        </w:rPr>
      </w:pPr>
    </w:p>
    <w:p w14:paraId="3DE8AE37" w14:textId="330D5245" w:rsidR="00636026" w:rsidRPr="00161E03" w:rsidRDefault="00636026" w:rsidP="000166C1">
      <w:pPr>
        <w:keepNext/>
        <w:spacing w:before="0"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/>
          <w:b/>
          <w:sz w:val="22"/>
          <w:szCs w:val="22"/>
        </w:rPr>
        <w:t xml:space="preserve">Építőmérnöki Kar </w:t>
      </w:r>
      <w:r w:rsidRPr="00161E03">
        <w:rPr>
          <w:rFonts w:ascii="Garamond" w:eastAsia="Garamond" w:hAnsi="Garamond"/>
          <w:b/>
          <w:color w:val="000000"/>
          <w:sz w:val="22"/>
          <w:szCs w:val="22"/>
          <w:lang w:eastAsia="hu-HU"/>
        </w:rPr>
        <w:t>Hallgatói Képviselet</w:t>
      </w:r>
    </w:p>
    <w:p w14:paraId="4AD065A2" w14:textId="02F64CB0" w:rsidR="00047D67" w:rsidRPr="00161E03" w:rsidRDefault="00B022BE" w:rsidP="000166C1">
      <w:pPr>
        <w:keepNext/>
        <w:spacing w:before="0" w:line="276" w:lineRule="auto"/>
        <w:jc w:val="center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Hangadó ösztöndíj</w:t>
      </w:r>
    </w:p>
    <w:p w14:paraId="21BA8D69" w14:textId="77777777" w:rsidR="00636026" w:rsidRPr="00161E03" w:rsidRDefault="00047D67" w:rsidP="000166C1">
      <w:pPr>
        <w:keepNext/>
        <w:spacing w:before="0" w:line="276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Pályázati felhívás</w:t>
      </w:r>
      <w:r w:rsidR="00636026"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 xml:space="preserve"> </w:t>
      </w:r>
    </w:p>
    <w:p w14:paraId="37D7E194" w14:textId="13931AFA" w:rsidR="00047D67" w:rsidRPr="00161E03" w:rsidRDefault="00666453" w:rsidP="000166C1">
      <w:pPr>
        <w:keepNext/>
        <w:spacing w:before="0" w:line="276" w:lineRule="auto"/>
        <w:jc w:val="center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2018/</w:t>
      </w:r>
      <w:r w:rsidR="00BF079B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20</w:t>
      </w: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 xml:space="preserve">19. </w:t>
      </w:r>
      <w:r w:rsidR="00636026"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tanév</w:t>
      </w:r>
    </w:p>
    <w:p w14:paraId="6FF5A98E" w14:textId="77777777" w:rsidR="00047D67" w:rsidRPr="00161E03" w:rsidRDefault="00047D67" w:rsidP="000166C1">
      <w:pPr>
        <w:spacing w:before="0" w:line="276" w:lineRule="auto"/>
        <w:rPr>
          <w:rFonts w:ascii="Garamond" w:hAnsi="Garamond"/>
          <w:color w:val="000000"/>
          <w:sz w:val="22"/>
          <w:szCs w:val="22"/>
          <w:lang w:eastAsia="hu-HU"/>
        </w:rPr>
      </w:pPr>
    </w:p>
    <w:p w14:paraId="654C071E" w14:textId="0D7EAE48" w:rsidR="00047D67" w:rsidRPr="00161E03" w:rsidRDefault="00047D67" w:rsidP="000166C1">
      <w:pPr>
        <w:spacing w:before="0" w:line="276" w:lineRule="auto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Budapesti Műszaki és Gazdaságtudományi Egyetem (BME) </w:t>
      </w:r>
      <w:r w:rsidR="00B022B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Építőmérnök</w:t>
      </w:r>
      <w:r w:rsidR="004D48E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i Kar</w:t>
      </w:r>
      <w:r w:rsidR="00B022B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(ÉMK) </w:t>
      </w:r>
      <w:r w:rsidR="00B022B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Hallgatói Képviselete (ÉMK HK)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ösztöndíj pályázatot hirdet a BME Térítési és Juttatási Szabályzat (</w:t>
      </w:r>
      <w:r w:rsidR="00A4784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TJSZ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) 11/A</w:t>
      </w:r>
      <w:r w:rsidR="001171A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. 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§ </w:t>
      </w:r>
      <w:r w:rsidR="00161E03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alapján,</w:t>
      </w:r>
      <w:r w:rsidR="00077EB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161E03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</w:t>
      </w:r>
      <w:r w:rsidR="004720B9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véleménynyilvánítás </w:t>
      </w:r>
      <w:r w:rsidR="00161E03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elismerése és ösztönzése érdekében.</w:t>
      </w:r>
    </w:p>
    <w:p w14:paraId="073B42E8" w14:textId="77777777" w:rsidR="00636026" w:rsidRPr="00161E03" w:rsidRDefault="00636026" w:rsidP="000166C1">
      <w:pPr>
        <w:spacing w:before="0" w:line="276" w:lineRule="auto"/>
        <w:contextualSpacing/>
        <w:jc w:val="both"/>
        <w:rPr>
          <w:rFonts w:ascii="Garamond" w:hAnsi="Garamond" w:cs="Arial"/>
          <w:b/>
          <w:color w:val="000000"/>
          <w:sz w:val="22"/>
          <w:szCs w:val="22"/>
          <w:shd w:val="clear" w:color="auto" w:fill="FFFFFF"/>
        </w:rPr>
      </w:pPr>
    </w:p>
    <w:p w14:paraId="168E58C3" w14:textId="36982E76" w:rsidR="0026018B" w:rsidRPr="00161E03" w:rsidRDefault="0026018B" w:rsidP="000166C1">
      <w:pPr>
        <w:spacing w:before="0" w:line="276" w:lineRule="auto"/>
        <w:jc w:val="both"/>
        <w:rPr>
          <w:rFonts w:ascii="Garamond" w:hAnsi="Garamond"/>
          <w:b/>
          <w:color w:val="000000"/>
          <w:sz w:val="22"/>
          <w:szCs w:val="22"/>
          <w:lang w:eastAsia="hu-HU"/>
        </w:rPr>
      </w:pPr>
      <w:r w:rsidRPr="00161E03">
        <w:rPr>
          <w:rFonts w:ascii="Garamond" w:hAnsi="Garamond" w:cs="Arial"/>
          <w:b/>
          <w:color w:val="000000"/>
          <w:sz w:val="22"/>
          <w:szCs w:val="22"/>
          <w:shd w:val="clear" w:color="auto" w:fill="FFFFFF"/>
        </w:rPr>
        <w:t>Pályázat feltételei</w:t>
      </w:r>
    </w:p>
    <w:p w14:paraId="30B9F14D" w14:textId="4E22FB4C" w:rsidR="00047D67" w:rsidRPr="00161E03" w:rsidRDefault="00047D67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pályázaton részt vehet a BME </w:t>
      </w:r>
      <w:r w:rsid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ÉMK</w:t>
      </w:r>
      <w:r w:rsidR="00F4737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bár</w:t>
      </w:r>
      <w:r w:rsidR="00F4737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mely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teljes idejű alap</w:t>
      </w:r>
      <w:r w:rsidR="003641CD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-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, mester</w:t>
      </w:r>
      <w:r w:rsidR="007C15F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F56E3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képzés</w:t>
      </w:r>
      <w:r w:rsidR="00077EB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é</w:t>
      </w:r>
      <w:r w:rsidR="00F56E3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n</w:t>
      </w:r>
      <w:r w:rsidR="00077EB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ek</w:t>
      </w:r>
      <w:r w:rsidR="00F56E38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aktív hallgatói jogviszonnyal rendel</w:t>
      </w:r>
      <w:r w:rsidR="00594052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kező hallgatója, aki a </w:t>
      </w:r>
      <w:r w:rsidR="0026018B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201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8</w:t>
      </w:r>
      <w:r w:rsidR="00594052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/</w:t>
      </w:r>
      <w:r w:rsidR="0026018B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1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9</w:t>
      </w:r>
      <w:r w:rsidR="00340EBF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.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086000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tanév 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őszi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félév</w:t>
      </w:r>
      <w:r w:rsidR="00086000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é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ben</w:t>
      </w:r>
      <w:r w:rsidR="00D7384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aktív hallgatói jogviszonnyal rendelkez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ik</w:t>
      </w:r>
      <w:r w:rsidR="00D7384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és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B022B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az értékelt időszakban a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z</w:t>
      </w:r>
      <w:r w:rsidR="00B022B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ÉMK HK-ban mandátummal nem rendelkezik.</w:t>
      </w:r>
    </w:p>
    <w:p w14:paraId="75EEC09F" w14:textId="77777777" w:rsidR="00A71688" w:rsidRPr="00161E03" w:rsidRDefault="00A71688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Közéleti teljesítményét a hallgató a TJSZ 8. § (4) bekezdésében foglaltak alapján csak egyszer ismertetheti el.</w:t>
      </w:r>
    </w:p>
    <w:p w14:paraId="269C0790" w14:textId="5C6C1D1C" w:rsidR="00A71688" w:rsidRPr="00161E03" w:rsidRDefault="00A71688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14:paraId="3AA59BD4" w14:textId="77777777" w:rsidR="00636026" w:rsidRPr="00161E03" w:rsidRDefault="00636026" w:rsidP="000166C1">
      <w:pPr>
        <w:spacing w:before="0" w:line="276" w:lineRule="auto"/>
        <w:ind w:firstLine="284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</w:p>
    <w:p w14:paraId="686AE3EC" w14:textId="41F2F769" w:rsidR="00047D67" w:rsidRDefault="00047D67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Elbírálás alapelvei</w:t>
      </w:r>
    </w:p>
    <w:p w14:paraId="239B07AE" w14:textId="08036E00" w:rsidR="00161E03" w:rsidRPr="002E0734" w:rsidRDefault="00161E03" w:rsidP="000166C1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2E0734">
        <w:rPr>
          <w:rFonts w:ascii="Garamond" w:hAnsi="Garamond"/>
          <w:sz w:val="22"/>
          <w:szCs w:val="22"/>
        </w:rPr>
        <w:t>A pályázat elbírálását a</w:t>
      </w:r>
      <w:r>
        <w:rPr>
          <w:rFonts w:ascii="Garamond" w:hAnsi="Garamond"/>
          <w:sz w:val="22"/>
          <w:szCs w:val="22"/>
        </w:rPr>
        <w:t>z</w:t>
      </w:r>
      <w:r w:rsidRPr="002E07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2E0734">
        <w:rPr>
          <w:rFonts w:ascii="Garamond" w:hAnsi="Garamond"/>
          <w:sz w:val="22"/>
          <w:szCs w:val="22"/>
        </w:rPr>
        <w:t>K HK saját hatáskörben végzi a jelen pályázatban meghatározott pontrendszer alapján.</w:t>
      </w:r>
    </w:p>
    <w:p w14:paraId="210A4F90" w14:textId="34D9AEA4" w:rsidR="00161E03" w:rsidRDefault="00161E03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</w:p>
    <w:p w14:paraId="0C2EF274" w14:textId="77777777" w:rsidR="00161E03" w:rsidRPr="002E0734" w:rsidRDefault="00161E03" w:rsidP="000166C1">
      <w:pPr>
        <w:spacing w:before="0" w:line="276" w:lineRule="auto"/>
        <w:jc w:val="both"/>
        <w:rPr>
          <w:rFonts w:ascii="Garamond" w:hAnsi="Garamond"/>
          <w:b/>
          <w:sz w:val="22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>Pontrendszer</w:t>
      </w:r>
    </w:p>
    <w:p w14:paraId="496A8F1C" w14:textId="77777777" w:rsidR="00161E03" w:rsidRPr="00161E03" w:rsidRDefault="00161E03" w:rsidP="00BF079B">
      <w:pPr>
        <w:spacing w:before="0" w:line="276" w:lineRule="auto"/>
        <w:jc w:val="both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hAnsi="Garamond"/>
          <w:sz w:val="22"/>
          <w:szCs w:val="22"/>
        </w:rPr>
        <w:t>A pályázaton összesen maximum 20 pont szerezhető.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161E03" w14:paraId="5825730C" w14:textId="77777777" w:rsidTr="00BF079B">
        <w:tc>
          <w:tcPr>
            <w:tcW w:w="8217" w:type="dxa"/>
          </w:tcPr>
          <w:p w14:paraId="119DB02B" w14:textId="4C060BF4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  <w:t>Esemény / tevékenység</w:t>
            </w:r>
          </w:p>
        </w:tc>
        <w:tc>
          <w:tcPr>
            <w:tcW w:w="1411" w:type="dxa"/>
          </w:tcPr>
          <w:p w14:paraId="697C1458" w14:textId="551B8358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  <w:t>Pontszám</w:t>
            </w:r>
          </w:p>
        </w:tc>
      </w:tr>
      <w:tr w:rsidR="00161E03" w14:paraId="12B51176" w14:textId="77777777" w:rsidTr="00BF079B">
        <w:tc>
          <w:tcPr>
            <w:tcW w:w="8217" w:type="dxa"/>
          </w:tcPr>
          <w:p w14:paraId="26DC14AB" w14:textId="1CB730B1" w:rsidR="00161E03" w:rsidRPr="00161E03" w:rsidRDefault="00161E03" w:rsidP="000166C1">
            <w:pPr>
              <w:spacing w:before="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Részvétel egy Kari Hallgatói Fórumon</w:t>
            </w:r>
          </w:p>
        </w:tc>
        <w:tc>
          <w:tcPr>
            <w:tcW w:w="1411" w:type="dxa"/>
          </w:tcPr>
          <w:p w14:paraId="64119CB1" w14:textId="78B43E41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2 pont</w:t>
            </w:r>
          </w:p>
        </w:tc>
      </w:tr>
      <w:tr w:rsidR="00161E03" w14:paraId="70762D6A" w14:textId="77777777" w:rsidTr="00BF079B">
        <w:tc>
          <w:tcPr>
            <w:tcW w:w="8217" w:type="dxa"/>
          </w:tcPr>
          <w:p w14:paraId="2FBB6F99" w14:textId="3257328E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Szavazat leadása a Tisztújító Kari Hallgatói Szavazáson</w:t>
            </w:r>
          </w:p>
        </w:tc>
        <w:tc>
          <w:tcPr>
            <w:tcW w:w="1411" w:type="dxa"/>
          </w:tcPr>
          <w:p w14:paraId="44B50B10" w14:textId="2BF36EE1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4 pont</w:t>
            </w:r>
          </w:p>
        </w:tc>
      </w:tr>
      <w:tr w:rsidR="00161E03" w14:paraId="6A83DE39" w14:textId="77777777" w:rsidTr="00BF079B">
        <w:tc>
          <w:tcPr>
            <w:tcW w:w="8217" w:type="dxa"/>
          </w:tcPr>
          <w:p w14:paraId="00B93C17" w14:textId="0E65A1CA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Hiánytalanul kitöltött 2017/18. őszi és tavaszi félévi OHV kérdőívek, az összes kérdőív kitöltése esetén: félévenként 1 pont, összesen</w:t>
            </w:r>
          </w:p>
        </w:tc>
        <w:tc>
          <w:tcPr>
            <w:tcW w:w="1411" w:type="dxa"/>
          </w:tcPr>
          <w:p w14:paraId="5D42E624" w14:textId="27DF166B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2 pont</w:t>
            </w:r>
          </w:p>
        </w:tc>
      </w:tr>
      <w:tr w:rsidR="00161E03" w14:paraId="2E7A7C4D" w14:textId="77777777" w:rsidTr="00BF079B">
        <w:tc>
          <w:tcPr>
            <w:tcW w:w="8217" w:type="dxa"/>
          </w:tcPr>
          <w:p w14:paraId="5FF132A2" w14:textId="525E8986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Kulturális Esték Hetén való részvétel</w:t>
            </w:r>
          </w:p>
        </w:tc>
        <w:tc>
          <w:tcPr>
            <w:tcW w:w="1411" w:type="dxa"/>
          </w:tcPr>
          <w:p w14:paraId="43304958" w14:textId="43E036C0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0-3 pont</w:t>
            </w:r>
          </w:p>
        </w:tc>
      </w:tr>
      <w:tr w:rsidR="00161E03" w14:paraId="381F5B90" w14:textId="77777777" w:rsidTr="00BF079B">
        <w:tc>
          <w:tcPr>
            <w:tcW w:w="8217" w:type="dxa"/>
          </w:tcPr>
          <w:p w14:paraId="2BFF6CD1" w14:textId="6E6C26CA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Vásárhelyi Napokon való részvétel</w:t>
            </w:r>
          </w:p>
        </w:tc>
        <w:tc>
          <w:tcPr>
            <w:tcW w:w="1411" w:type="dxa"/>
          </w:tcPr>
          <w:p w14:paraId="00FE5569" w14:textId="0BA13068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0-3 pont</w:t>
            </w:r>
          </w:p>
        </w:tc>
      </w:tr>
      <w:tr w:rsidR="00161E03" w14:paraId="30109086" w14:textId="77777777" w:rsidTr="00BF079B">
        <w:tc>
          <w:tcPr>
            <w:tcW w:w="8217" w:type="dxa"/>
          </w:tcPr>
          <w:p w14:paraId="2608628E" w14:textId="494829E0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Szakmai Héten való részvétel</w:t>
            </w:r>
          </w:p>
        </w:tc>
        <w:tc>
          <w:tcPr>
            <w:tcW w:w="1411" w:type="dxa"/>
          </w:tcPr>
          <w:p w14:paraId="2AB9AC37" w14:textId="41CAB24A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0-3 pont</w:t>
            </w:r>
          </w:p>
        </w:tc>
      </w:tr>
      <w:tr w:rsidR="00161E03" w14:paraId="56F465C7" w14:textId="77777777" w:rsidTr="00BF079B">
        <w:tc>
          <w:tcPr>
            <w:tcW w:w="8217" w:type="dxa"/>
          </w:tcPr>
          <w:p w14:paraId="068536A8" w14:textId="302B45E9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Önkéntes napon való részvétel</w:t>
            </w:r>
          </w:p>
        </w:tc>
        <w:tc>
          <w:tcPr>
            <w:tcW w:w="1411" w:type="dxa"/>
          </w:tcPr>
          <w:p w14:paraId="3F8E7391" w14:textId="168B4709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1 pont</w:t>
            </w:r>
          </w:p>
        </w:tc>
      </w:tr>
      <w:tr w:rsidR="00161E03" w14:paraId="5215111B" w14:textId="77777777" w:rsidTr="00BF079B">
        <w:tc>
          <w:tcPr>
            <w:tcW w:w="8217" w:type="dxa"/>
          </w:tcPr>
          <w:p w14:paraId="78F176E7" w14:textId="16AFB868" w:rsidR="00161E03" w:rsidRDefault="00161E03" w:rsidP="000166C1">
            <w:pPr>
              <w:spacing w:before="0" w:line="276" w:lineRule="auto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Sportnapon való részvétel</w:t>
            </w:r>
            <w:bookmarkStart w:id="0" w:name="_GoBack"/>
            <w:bookmarkEnd w:id="0"/>
          </w:p>
        </w:tc>
        <w:tc>
          <w:tcPr>
            <w:tcW w:w="1411" w:type="dxa"/>
          </w:tcPr>
          <w:p w14:paraId="626B8689" w14:textId="7830DE43" w:rsidR="00161E03" w:rsidRDefault="00161E03" w:rsidP="00BF079B">
            <w:pPr>
              <w:spacing w:before="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eastAsia="hu-HU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1 pont</w:t>
            </w:r>
          </w:p>
        </w:tc>
      </w:tr>
      <w:tr w:rsidR="00161E03" w14:paraId="41E301E4" w14:textId="77777777" w:rsidTr="00BF079B">
        <w:tc>
          <w:tcPr>
            <w:tcW w:w="8217" w:type="dxa"/>
          </w:tcPr>
          <w:p w14:paraId="3D0DCBD8" w14:textId="1FD9741D" w:rsidR="00161E03" w:rsidRPr="00161E03" w:rsidRDefault="00161E03" w:rsidP="000166C1">
            <w:pPr>
              <w:spacing w:before="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61E03">
              <w:rPr>
                <w:rFonts w:ascii="Garamond" w:hAnsi="Garamond"/>
                <w:sz w:val="22"/>
                <w:szCs w:val="22"/>
              </w:rPr>
              <w:t>Zielinski</w:t>
            </w:r>
            <w:proofErr w:type="spellEnd"/>
            <w:r w:rsidRPr="00161E03">
              <w:rPr>
                <w:rFonts w:ascii="Garamond" w:hAnsi="Garamond"/>
                <w:sz w:val="22"/>
                <w:szCs w:val="22"/>
              </w:rPr>
              <w:t xml:space="preserve"> Konferencián való részvétel</w:t>
            </w:r>
          </w:p>
        </w:tc>
        <w:tc>
          <w:tcPr>
            <w:tcW w:w="1411" w:type="dxa"/>
          </w:tcPr>
          <w:p w14:paraId="5551E5A0" w14:textId="41076E1C" w:rsidR="00161E03" w:rsidRPr="00161E03" w:rsidRDefault="00161E03" w:rsidP="00BF079B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61E03">
              <w:rPr>
                <w:rFonts w:ascii="Garamond" w:hAnsi="Garamond"/>
                <w:sz w:val="22"/>
                <w:szCs w:val="22"/>
              </w:rPr>
              <w:t>1 pont</w:t>
            </w:r>
          </w:p>
        </w:tc>
      </w:tr>
    </w:tbl>
    <w:p w14:paraId="1E0DA2E5" w14:textId="77777777" w:rsidR="00161E03" w:rsidRPr="00161E03" w:rsidRDefault="00161E03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</w:p>
    <w:p w14:paraId="6C0F51EF" w14:textId="2F3B03A8" w:rsidR="00047D67" w:rsidRPr="00161E03" w:rsidRDefault="00047D67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A pályázás folyamata</w:t>
      </w:r>
    </w:p>
    <w:p w14:paraId="50926C98" w14:textId="16B6DEDC" w:rsidR="000166C1" w:rsidRDefault="000166C1" w:rsidP="000166C1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743455">
        <w:rPr>
          <w:rFonts w:ascii="Garamond" w:hAnsi="Garamond"/>
          <w:sz w:val="22"/>
          <w:szCs w:val="22"/>
        </w:rPr>
        <w:t>Pályázni a pályázati adatlap elektronikusan kitöltött, majd kinyomtatott és aláírt példányának</w:t>
      </w:r>
      <w:r>
        <w:rPr>
          <w:rFonts w:ascii="Garamond" w:hAnsi="Garamond"/>
          <w:sz w:val="22"/>
          <w:szCs w:val="22"/>
        </w:rPr>
        <w:t xml:space="preserve"> </w:t>
      </w:r>
      <w:r w:rsidRPr="00743455">
        <w:rPr>
          <w:rFonts w:ascii="Garamond" w:hAnsi="Garamond"/>
          <w:sz w:val="22"/>
          <w:szCs w:val="22"/>
        </w:rPr>
        <w:t>leadásával lehetsé</w:t>
      </w:r>
      <w:r>
        <w:rPr>
          <w:rFonts w:ascii="Garamond" w:hAnsi="Garamond"/>
          <w:sz w:val="22"/>
          <w:szCs w:val="22"/>
        </w:rPr>
        <w:t>ges. A pályázati adatlapot az ÉM</w:t>
      </w:r>
      <w:r w:rsidRPr="00743455">
        <w:rPr>
          <w:rFonts w:ascii="Garamond" w:hAnsi="Garamond"/>
          <w:sz w:val="22"/>
          <w:szCs w:val="22"/>
        </w:rPr>
        <w:t>K HK irodájában ügyeleti időben kell leadni az ütemezésben megadott határidőig.</w:t>
      </w:r>
    </w:p>
    <w:p w14:paraId="430D1308" w14:textId="7F9E6950" w:rsidR="000166C1" w:rsidRDefault="000166C1" w:rsidP="000166C1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</w:p>
    <w:p w14:paraId="2522ED86" w14:textId="77777777" w:rsidR="000166C1" w:rsidRPr="00743455" w:rsidRDefault="000166C1" w:rsidP="000166C1">
      <w:pPr>
        <w:keepNext/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743455">
        <w:rPr>
          <w:rFonts w:ascii="Garamond" w:hAnsi="Garamond"/>
          <w:b/>
          <w:sz w:val="22"/>
          <w:szCs w:val="22"/>
        </w:rPr>
        <w:t>Tartalmi követelmények és a kapcsolódó igazolások</w:t>
      </w:r>
    </w:p>
    <w:p w14:paraId="47FEEEA4" w14:textId="77777777" w:rsidR="000166C1" w:rsidRPr="00743455" w:rsidRDefault="000166C1" w:rsidP="000166C1">
      <w:pPr>
        <w:spacing w:before="0" w:line="276" w:lineRule="auto"/>
        <w:jc w:val="both"/>
        <w:rPr>
          <w:rFonts w:ascii="Garamond" w:hAnsi="Garamond"/>
          <w:sz w:val="22"/>
          <w:szCs w:val="22"/>
        </w:rPr>
      </w:pPr>
      <w:r w:rsidRPr="00743455">
        <w:rPr>
          <w:rFonts w:ascii="Garamond" w:hAnsi="Garamond"/>
          <w:sz w:val="22"/>
          <w:szCs w:val="22"/>
        </w:rPr>
        <w:t xml:space="preserve">A pályázati adatlaphoz nem szükséges további igazolás csatolása. A </w:t>
      </w:r>
      <w:r w:rsidRPr="00BF079B">
        <w:rPr>
          <w:rFonts w:ascii="Garamond" w:hAnsi="Garamond"/>
          <w:sz w:val="22"/>
          <w:szCs w:val="22"/>
        </w:rPr>
        <w:t>pályázati adatlap</w:t>
      </w:r>
      <w:r w:rsidRPr="00743455">
        <w:rPr>
          <w:rFonts w:ascii="Garamond" w:hAnsi="Garamond"/>
          <w:sz w:val="22"/>
          <w:szCs w:val="22"/>
        </w:rPr>
        <w:t xml:space="preserve"> mintája megtalálható az alábbi linken. A pályázati adatlapnak tartalmaznia kell a pályázó által elvégzett egyéni munka elbírálásra alkalmas részletességű leírását.</w:t>
      </w:r>
    </w:p>
    <w:p w14:paraId="560FCF03" w14:textId="77777777" w:rsidR="0023070E" w:rsidRPr="00161E03" w:rsidRDefault="0023070E" w:rsidP="000166C1">
      <w:pPr>
        <w:pStyle w:val="NormlWeb"/>
        <w:keepNext/>
        <w:spacing w:before="0" w:beforeAutospacing="0" w:after="0" w:afterAutospacing="0"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14:paraId="6659B8FA" w14:textId="00BC6232" w:rsidR="00047D67" w:rsidRPr="00161E03" w:rsidRDefault="00047D67" w:rsidP="000166C1">
      <w:pPr>
        <w:pStyle w:val="NormlWeb"/>
        <w:keepNext/>
        <w:spacing w:before="0" w:beforeAutospacing="0" w:after="0" w:afterAutospacing="0" w:line="276" w:lineRule="auto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161E03">
        <w:rPr>
          <w:rFonts w:ascii="Garamond" w:hAnsi="Garamond"/>
          <w:b/>
          <w:bCs/>
          <w:color w:val="000000"/>
          <w:sz w:val="22"/>
          <w:szCs w:val="22"/>
        </w:rPr>
        <w:t>A pályázaton elnyerhető ösztöndíj</w:t>
      </w:r>
    </w:p>
    <w:p w14:paraId="27D6E3E5" w14:textId="77777777" w:rsidR="004D48EE" w:rsidRPr="00161E03" w:rsidRDefault="00B022BE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 pályázat elnyeréséhez szükséges minimálisan elérendő pontszámot, és az elnyert ösztöndíj nagyságát a beérkezett pályázatok és a rendelkezésr</w:t>
      </w:r>
      <w:r w:rsidR="004D48E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e álló keretösszeg alapján az ÉMK 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állapítja meg a pályázatok elbírálásakor. </w:t>
      </w:r>
    </w:p>
    <w:p w14:paraId="3642F0B9" w14:textId="627C282E" w:rsidR="00636026" w:rsidRPr="00161E03" w:rsidRDefault="00B022BE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lastRenderedPageBreak/>
        <w:t xml:space="preserve">A juttatások kifizetése </w:t>
      </w:r>
      <w:r w:rsidR="000166C1" w:rsidRPr="00743455">
        <w:rPr>
          <w:rFonts w:ascii="Garamond" w:hAnsi="Garamond"/>
          <w:sz w:val="22"/>
          <w:szCs w:val="22"/>
        </w:rPr>
        <w:t>egyszeri</w:t>
      </w:r>
      <w:r w:rsidR="000166C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ösztöndíj formájában történik az elbírálást követő, a hallgatói normatíva terhére folyósított juttatások kifizetési időpontjainak ütemezésében meghatározott időpontokban. </w:t>
      </w:r>
    </w:p>
    <w:p w14:paraId="362BEDE2" w14:textId="77777777" w:rsidR="000166C1" w:rsidRDefault="000166C1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</w:p>
    <w:p w14:paraId="77C64139" w14:textId="77777777" w:rsidR="00047D67" w:rsidRPr="00161E03" w:rsidRDefault="00047D67" w:rsidP="000166C1">
      <w:pPr>
        <w:spacing w:before="0" w:line="276" w:lineRule="auto"/>
        <w:jc w:val="both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Határidők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720"/>
      </w:tblGrid>
      <w:tr w:rsidR="00760BA2" w:rsidRPr="00760BA2" w14:paraId="40B690D9" w14:textId="77777777" w:rsidTr="00760BA2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4C1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</w:pPr>
            <w:bookmarkStart w:id="1" w:name="_Hlk520367179"/>
            <w:r w:rsidRPr="00760BA2"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  <w:t>Őszi félév</w:t>
            </w:r>
          </w:p>
        </w:tc>
      </w:tr>
      <w:tr w:rsidR="00760BA2" w:rsidRPr="00760BA2" w14:paraId="090D6006" w14:textId="77777777" w:rsidTr="00760BA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B6A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A pályázat által vizsgált időtartam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F65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  <w:t>2017. november 1. - 2018. október 31.</w:t>
            </w:r>
          </w:p>
        </w:tc>
      </w:tr>
      <w:tr w:rsidR="00760BA2" w:rsidRPr="00760BA2" w14:paraId="24F5CF49" w14:textId="77777777" w:rsidTr="00760BA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0D9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A pályázat benyújtásának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E74B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2018. november 12. 23:59</w:t>
            </w:r>
          </w:p>
        </w:tc>
      </w:tr>
      <w:tr w:rsidR="00760BA2" w:rsidRPr="00760BA2" w14:paraId="44A20C8E" w14:textId="77777777" w:rsidTr="00760BA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F5A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Az előzetes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FC47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2018. november 16.</w:t>
            </w:r>
          </w:p>
        </w:tc>
      </w:tr>
      <w:tr w:rsidR="00760BA2" w:rsidRPr="00760BA2" w14:paraId="4E0433AC" w14:textId="77777777" w:rsidTr="00760BA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87C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A felszólalás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D8CF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2018. november 18. 12:00</w:t>
            </w:r>
          </w:p>
        </w:tc>
      </w:tr>
      <w:tr w:rsidR="00760BA2" w:rsidRPr="00760BA2" w14:paraId="6284AB4D" w14:textId="77777777" w:rsidTr="00760BA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95A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A végleges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4CD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lang w:eastAsia="hu-HU"/>
              </w:rPr>
              <w:t>2018. november 19.</w:t>
            </w:r>
          </w:p>
        </w:tc>
      </w:tr>
      <w:tr w:rsidR="00760BA2" w:rsidRPr="00760BA2" w14:paraId="090816C7" w14:textId="77777777" w:rsidTr="00760BA2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6F8" w14:textId="77777777" w:rsidR="00760BA2" w:rsidRPr="00760BA2" w:rsidRDefault="00760BA2" w:rsidP="00760BA2">
            <w:pPr>
              <w:spacing w:before="0"/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  <w:t>Kifizetés időpontja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471" w14:textId="77777777" w:rsidR="00760BA2" w:rsidRPr="00760BA2" w:rsidRDefault="00760BA2" w:rsidP="00760BA2">
            <w:pPr>
              <w:spacing w:before="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</w:pPr>
            <w:r w:rsidRPr="00760BA2">
              <w:rPr>
                <w:rFonts w:ascii="Garamond" w:hAnsi="Garamond"/>
                <w:color w:val="000000"/>
                <w:sz w:val="22"/>
                <w:szCs w:val="22"/>
                <w:lang w:eastAsia="hu-HU"/>
              </w:rPr>
              <w:t>2018. december 10.</w:t>
            </w:r>
          </w:p>
        </w:tc>
      </w:tr>
    </w:tbl>
    <w:p w14:paraId="273A2DA6" w14:textId="6A1140F4" w:rsidR="000166C1" w:rsidRPr="00743455" w:rsidRDefault="000166C1" w:rsidP="000166C1">
      <w:pPr>
        <w:spacing w:before="0" w:line="276" w:lineRule="auto"/>
        <w:ind w:right="7"/>
        <w:jc w:val="both"/>
        <w:rPr>
          <w:rFonts w:ascii="Garamond" w:hAnsi="Garamond"/>
          <w:color w:val="000000"/>
          <w:sz w:val="22"/>
          <w:szCs w:val="22"/>
        </w:rPr>
      </w:pPr>
      <w:r w:rsidRPr="00743455">
        <w:rPr>
          <w:rFonts w:ascii="Garamond" w:hAnsi="Garamond"/>
          <w:color w:val="000000"/>
          <w:sz w:val="22"/>
          <w:szCs w:val="22"/>
        </w:rPr>
        <w:t>A nem a kiírás szerint, vagy a pályázat határidejének lejárta után benyújtott pályázat érvénytelennek minősül és elutasításra kerül. A pályázat keretében hiánypótlásra nincs mód, a benyújtott pályázat hiánytalanságáért a pályázó felel.</w:t>
      </w:r>
    </w:p>
    <w:bookmarkEnd w:id="1"/>
    <w:p w14:paraId="3B2C8933" w14:textId="77777777" w:rsidR="00636026" w:rsidRPr="00161E03" w:rsidRDefault="00636026" w:rsidP="000166C1">
      <w:pPr>
        <w:spacing w:before="0" w:line="276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</w:pPr>
    </w:p>
    <w:p w14:paraId="5F5023C1" w14:textId="32B7405A" w:rsidR="00047D67" w:rsidRPr="00161E03" w:rsidRDefault="00047D67" w:rsidP="000166C1">
      <w:pPr>
        <w:spacing w:before="0" w:line="276" w:lineRule="auto"/>
        <w:jc w:val="both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Eredmény</w:t>
      </w:r>
    </w:p>
    <w:p w14:paraId="1B966422" w14:textId="2EDE4A41" w:rsidR="00EB4189" w:rsidRPr="00161E03" w:rsidRDefault="00EB4189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Az ÉMK </w:t>
      </w:r>
      <w:r w:rsidR="0044437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a döntést megelőzően a Határidők részben megjelölt határidőig előzetes eredményt tesz közzé a saját holnapján  </w:t>
      </w:r>
    </w:p>
    <w:p w14:paraId="586841F5" w14:textId="0F10B030" w:rsidR="00636026" w:rsidRPr="00161E03" w:rsidRDefault="00EB4189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végleges eredményt az ÉMK </w:t>
      </w:r>
      <w:r w:rsidR="0044437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a Határidők részben megjelölt határidőig a saját honlapján hozza nyilvánosságra.</w:t>
      </w:r>
    </w:p>
    <w:p w14:paraId="54B8F94F" w14:textId="77777777" w:rsidR="00636026" w:rsidRPr="00161E03" w:rsidRDefault="00636026" w:rsidP="000166C1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</w:p>
    <w:p w14:paraId="4B0ABB0B" w14:textId="440D970A" w:rsidR="00047D67" w:rsidRPr="00161E03" w:rsidRDefault="00047D67" w:rsidP="000166C1">
      <w:pPr>
        <w:spacing w:before="0" w:line="276" w:lineRule="auto"/>
        <w:jc w:val="both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Adatvédelem</w:t>
      </w:r>
    </w:p>
    <w:p w14:paraId="0F2A070A" w14:textId="20C77B99" w:rsidR="00636026" w:rsidRPr="00161E03" w:rsidRDefault="00047D67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</w:t>
      </w:r>
      <w:r w:rsidR="00D62C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TJS</w:t>
      </w:r>
      <w:r w:rsidR="00A4784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Z</w:t>
      </w:r>
      <w:r w:rsidR="00D62C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33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. § (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6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) </w:t>
      </w:r>
      <w:r w:rsidR="00E259F7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és (7)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bekezdés</w:t>
      </w:r>
      <w:r w:rsidR="00666453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alapján a</w:t>
      </w:r>
      <w:r w:rsidR="00EB4189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z</w:t>
      </w:r>
      <w:r w:rsidR="004D48E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ÉMK 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az ösztöndíj pályázatok elbírálásához szükséges adatokat a hatályos adatvédelmi szabályoknak megfelelően kezeli</w:t>
      </w:r>
      <w:r w:rsidR="00666453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, a mellékelt tájékoztató szerint. A pályázó a pályázat leadásával beleegyezik személyes adatai mellékelt tájékoztató szerinti kezelésébe.</w:t>
      </w:r>
    </w:p>
    <w:p w14:paraId="1FDD614B" w14:textId="77777777" w:rsidR="00636026" w:rsidRPr="00161E03" w:rsidRDefault="00636026" w:rsidP="000166C1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</w:p>
    <w:p w14:paraId="72ACFA93" w14:textId="6E85696A" w:rsidR="00047D67" w:rsidRPr="00161E03" w:rsidRDefault="0008517B" w:rsidP="000166C1">
      <w:pPr>
        <w:spacing w:before="0" w:line="276" w:lineRule="auto"/>
        <w:jc w:val="both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 xml:space="preserve">Felszólalás, </w:t>
      </w:r>
      <w:r w:rsidR="007B37BB" w:rsidRPr="00161E03">
        <w:rPr>
          <w:rFonts w:ascii="Garamond" w:eastAsia="Garamond" w:hAnsi="Garamond" w:cs="Garamond"/>
          <w:b/>
          <w:color w:val="000000"/>
          <w:sz w:val="22"/>
          <w:szCs w:val="22"/>
          <w:lang w:eastAsia="hu-HU"/>
        </w:rPr>
        <w:t>jogorvoslat</w:t>
      </w:r>
    </w:p>
    <w:p w14:paraId="07DC424D" w14:textId="30D046E1" w:rsidR="0008517B" w:rsidRPr="00161E03" w:rsidRDefault="0008517B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pályázó az előzetes eredmény ellen felszólalással élhet </w:t>
      </w:r>
      <w:r w:rsidR="0044437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a Határidők részben megjelölt időpontig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</w:t>
      </w:r>
      <w:r w:rsidR="00EB4189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z</w:t>
      </w:r>
      <w:r w:rsidR="004D48EE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ÉMK 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-</w:t>
      </w:r>
      <w:proofErr w:type="spellStart"/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nál</w:t>
      </w:r>
      <w:proofErr w:type="spellEnd"/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. A felszólalási szándékát a </w:t>
      </w:r>
      <w:r w:rsidR="00A85210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kepviselet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@</w:t>
      </w:r>
      <w:r w:rsidR="00A85210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emkhk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.hu címre küldött e-mailben jelezheti a pályázó.</w:t>
      </w:r>
    </w:p>
    <w:p w14:paraId="77A3A000" w14:textId="6BACA4A7" w:rsidR="00895D78" w:rsidRPr="00161E03" w:rsidRDefault="00047D67" w:rsidP="00BF079B">
      <w:pPr>
        <w:spacing w:before="0" w:line="276" w:lineRule="auto"/>
        <w:jc w:val="both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A hallgató a</w:t>
      </w:r>
      <w:r w:rsidR="000166C1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pályázat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elbírálásának eredménye ellen – a közléstől, ennek hiányában a tudomására jutásától számított </w:t>
      </w:r>
      <w:r w:rsidR="000166C1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15</w:t>
      </w:r>
      <w:r w:rsidR="000166C1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napon belül – a Hallgatói Jogorvoslati Bizottságnál jogorvoslattal élhet</w:t>
      </w:r>
      <w:r w:rsidR="003641CD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,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a Neptun rendszerben </w:t>
      </w:r>
      <w:r w:rsidR="003641CD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elérhető 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001-es számú kérvény</w:t>
      </w:r>
      <w:r w:rsidR="003641CD"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 leadásával</w:t>
      </w: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.</w:t>
      </w:r>
    </w:p>
    <w:p w14:paraId="66361697" w14:textId="4307EE36" w:rsidR="00636026" w:rsidRDefault="00636026" w:rsidP="000166C1">
      <w:pPr>
        <w:spacing w:before="0" w:line="276" w:lineRule="auto"/>
        <w:rPr>
          <w:rFonts w:ascii="Garamond" w:hAnsi="Garamond"/>
          <w:color w:val="000000"/>
          <w:sz w:val="22"/>
          <w:szCs w:val="22"/>
          <w:lang w:eastAsia="hu-HU"/>
        </w:rPr>
      </w:pPr>
    </w:p>
    <w:p w14:paraId="667EA4B0" w14:textId="660C922A" w:rsidR="004D48EE" w:rsidRPr="00161E03" w:rsidRDefault="00BF079B" w:rsidP="000166C1">
      <w:pPr>
        <w:spacing w:before="0" w:line="276" w:lineRule="auto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2018.</w:t>
      </w:r>
    </w:p>
    <w:p w14:paraId="39B9E727" w14:textId="77777777" w:rsidR="000166C1" w:rsidRDefault="004D48EE" w:rsidP="000166C1">
      <w:pPr>
        <w:spacing w:before="0" w:line="276" w:lineRule="auto"/>
        <w:ind w:firstLine="284"/>
        <w:jc w:val="right"/>
        <w:rPr>
          <w:rFonts w:ascii="Garamond" w:eastAsia="Garamond" w:hAnsi="Garamond" w:cs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 xml:space="preserve">Építőmérnöki Kar </w:t>
      </w:r>
    </w:p>
    <w:p w14:paraId="293E9CED" w14:textId="5C300843" w:rsidR="00A36F8D" w:rsidRPr="00161E03" w:rsidRDefault="004D48EE" w:rsidP="000166C1">
      <w:pPr>
        <w:spacing w:before="0" w:line="276" w:lineRule="auto"/>
        <w:ind w:firstLine="284"/>
        <w:jc w:val="right"/>
        <w:rPr>
          <w:rFonts w:ascii="Garamond" w:hAnsi="Garamond"/>
          <w:color w:val="000000"/>
          <w:sz w:val="22"/>
          <w:szCs w:val="22"/>
          <w:lang w:eastAsia="hu-HU"/>
        </w:rPr>
      </w:pPr>
      <w:r w:rsidRPr="00161E03">
        <w:rPr>
          <w:rFonts w:ascii="Garamond" w:eastAsia="Garamond" w:hAnsi="Garamond" w:cs="Garamond"/>
          <w:color w:val="000000"/>
          <w:sz w:val="22"/>
          <w:szCs w:val="22"/>
          <w:lang w:eastAsia="hu-HU"/>
        </w:rPr>
        <w:t>Hallgatói Képviselet</w:t>
      </w:r>
    </w:p>
    <w:sectPr w:rsidR="00A36F8D" w:rsidRPr="00161E03" w:rsidSect="00161E03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7A549" w14:textId="77777777" w:rsidR="0095067C" w:rsidRDefault="0095067C">
      <w:r>
        <w:separator/>
      </w:r>
    </w:p>
  </w:endnote>
  <w:endnote w:type="continuationSeparator" w:id="0">
    <w:p w14:paraId="7FA6F5DC" w14:textId="77777777" w:rsidR="0095067C" w:rsidRDefault="009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281A" w14:textId="35352792" w:rsidR="00D510A6" w:rsidRDefault="00D510A6">
    <w:pPr>
      <w:pStyle w:val="llb"/>
      <w:pBdr>
        <w:bottom w:val="single" w:sz="6" w:space="1" w:color="auto"/>
      </w:pBdr>
    </w:pPr>
  </w:p>
  <w:p w14:paraId="47341C79" w14:textId="15AD2069" w:rsidR="000166C1" w:rsidRDefault="00BF079B">
    <w:pPr>
      <w:pStyle w:val="llb"/>
    </w:pPr>
    <w:r w:rsidRPr="00BF079B">
      <w:rPr>
        <w:noProof/>
        <w:lang w:eastAsia="hu-HU"/>
      </w:rPr>
      <w:drawing>
        <wp:inline distT="0" distB="0" distL="0" distR="0" wp14:anchorId="388FD4CD" wp14:editId="34B0ED8B">
          <wp:extent cx="6120130" cy="487373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C2BF" w14:textId="77777777" w:rsidR="0095067C" w:rsidRDefault="0095067C">
      <w:r>
        <w:separator/>
      </w:r>
    </w:p>
  </w:footnote>
  <w:footnote w:type="continuationSeparator" w:id="0">
    <w:p w14:paraId="2554B330" w14:textId="77777777" w:rsidR="0095067C" w:rsidRDefault="0095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F1A2" w14:textId="13A1B6FC" w:rsidR="00161E03" w:rsidRDefault="00161E03" w:rsidP="00161E03">
    <w:pPr>
      <w:pStyle w:val="lfej"/>
      <w:pBdr>
        <w:bottom w:val="single" w:sz="6" w:space="0" w:color="auto"/>
      </w:pBdr>
      <w:tabs>
        <w:tab w:val="center" w:pos="4819"/>
        <w:tab w:val="left" w:pos="6825"/>
      </w:tabs>
    </w:pPr>
  </w:p>
  <w:p w14:paraId="3DF5A0F0" w14:textId="77777777" w:rsidR="00161E03" w:rsidRDefault="00161E03" w:rsidP="00161E03">
    <w:pPr>
      <w:pStyle w:val="lfej"/>
      <w:pBdr>
        <w:bottom w:val="single" w:sz="6" w:space="0" w:color="auto"/>
      </w:pBdr>
      <w:tabs>
        <w:tab w:val="center" w:pos="4819"/>
        <w:tab w:val="left" w:pos="6825"/>
      </w:tabs>
    </w:pPr>
  </w:p>
  <w:p w14:paraId="122DA817" w14:textId="23C4A2E1" w:rsidR="00161E03" w:rsidRPr="00161E03" w:rsidRDefault="0095067C" w:rsidP="00161E03">
    <w:pPr>
      <w:pStyle w:val="lfej"/>
      <w:pBdr>
        <w:bottom w:val="single" w:sz="6" w:space="0" w:color="auto"/>
      </w:pBdr>
      <w:tabs>
        <w:tab w:val="clear" w:pos="4536"/>
        <w:tab w:val="clear" w:pos="9072"/>
        <w:tab w:val="left" w:pos="1365"/>
        <w:tab w:val="left" w:pos="6825"/>
      </w:tabs>
      <w:rPr>
        <w:sz w:val="4"/>
      </w:rPr>
    </w:pPr>
    <w:r>
      <w:rPr>
        <w:noProof/>
        <w:lang w:eastAsia="hu-HU"/>
      </w:rPr>
      <w:object w:dxaOrig="1440" w:dyaOrig="1440" w14:anchorId="0AB3D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5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6030969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60EE"/>
    <w:multiLevelType w:val="multilevel"/>
    <w:tmpl w:val="97D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17B88"/>
    <w:multiLevelType w:val="multilevel"/>
    <w:tmpl w:val="E45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5B0D"/>
    <w:multiLevelType w:val="hybridMultilevel"/>
    <w:tmpl w:val="8C8693CA"/>
    <w:lvl w:ilvl="0" w:tplc="FC3C16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7D5208"/>
    <w:multiLevelType w:val="multilevel"/>
    <w:tmpl w:val="A34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7CCC"/>
    <w:multiLevelType w:val="hybridMultilevel"/>
    <w:tmpl w:val="CB44A324"/>
    <w:lvl w:ilvl="0" w:tplc="081C67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B2038"/>
    <w:multiLevelType w:val="hybridMultilevel"/>
    <w:tmpl w:val="58AC3C52"/>
    <w:lvl w:ilvl="0" w:tplc="FC3C16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274B74"/>
    <w:multiLevelType w:val="hybridMultilevel"/>
    <w:tmpl w:val="2D34ADE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D31CC"/>
    <w:multiLevelType w:val="hybridMultilevel"/>
    <w:tmpl w:val="A7D0798C"/>
    <w:lvl w:ilvl="0" w:tplc="081C6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F63"/>
    <w:rsid w:val="00012305"/>
    <w:rsid w:val="00013C06"/>
    <w:rsid w:val="000166C1"/>
    <w:rsid w:val="00020937"/>
    <w:rsid w:val="0002528E"/>
    <w:rsid w:val="00025AAF"/>
    <w:rsid w:val="00046B4A"/>
    <w:rsid w:val="00047D67"/>
    <w:rsid w:val="000647D6"/>
    <w:rsid w:val="00077EB8"/>
    <w:rsid w:val="00080809"/>
    <w:rsid w:val="00081D87"/>
    <w:rsid w:val="0008517B"/>
    <w:rsid w:val="00086000"/>
    <w:rsid w:val="00090BA6"/>
    <w:rsid w:val="000932A1"/>
    <w:rsid w:val="00111CE6"/>
    <w:rsid w:val="001171A8"/>
    <w:rsid w:val="001226FE"/>
    <w:rsid w:val="0014729F"/>
    <w:rsid w:val="00160E0F"/>
    <w:rsid w:val="00161E03"/>
    <w:rsid w:val="00171E7E"/>
    <w:rsid w:val="001A6536"/>
    <w:rsid w:val="001E0508"/>
    <w:rsid w:val="001F64EF"/>
    <w:rsid w:val="0020614A"/>
    <w:rsid w:val="0021353F"/>
    <w:rsid w:val="00222FD3"/>
    <w:rsid w:val="0022723B"/>
    <w:rsid w:val="0023070E"/>
    <w:rsid w:val="0024379F"/>
    <w:rsid w:val="0026018B"/>
    <w:rsid w:val="00262A5B"/>
    <w:rsid w:val="0028101F"/>
    <w:rsid w:val="002840CD"/>
    <w:rsid w:val="00286E9B"/>
    <w:rsid w:val="00287BAA"/>
    <w:rsid w:val="002A0312"/>
    <w:rsid w:val="002C4651"/>
    <w:rsid w:val="002C73E2"/>
    <w:rsid w:val="002C7D74"/>
    <w:rsid w:val="002E7960"/>
    <w:rsid w:val="00314FFA"/>
    <w:rsid w:val="00336E1A"/>
    <w:rsid w:val="00340EBF"/>
    <w:rsid w:val="003542B0"/>
    <w:rsid w:val="00360A14"/>
    <w:rsid w:val="003641CD"/>
    <w:rsid w:val="0037231B"/>
    <w:rsid w:val="00377533"/>
    <w:rsid w:val="00383368"/>
    <w:rsid w:val="00391A04"/>
    <w:rsid w:val="003B7122"/>
    <w:rsid w:val="003C6D97"/>
    <w:rsid w:val="003F7EB7"/>
    <w:rsid w:val="00403369"/>
    <w:rsid w:val="004056E4"/>
    <w:rsid w:val="00405945"/>
    <w:rsid w:val="00444371"/>
    <w:rsid w:val="00457E8E"/>
    <w:rsid w:val="00470C10"/>
    <w:rsid w:val="004720B9"/>
    <w:rsid w:val="00484ECC"/>
    <w:rsid w:val="0048741C"/>
    <w:rsid w:val="004B0EA9"/>
    <w:rsid w:val="004B4D2E"/>
    <w:rsid w:val="004B58A8"/>
    <w:rsid w:val="004C5876"/>
    <w:rsid w:val="004D48EE"/>
    <w:rsid w:val="004E62F8"/>
    <w:rsid w:val="004F493D"/>
    <w:rsid w:val="004F6049"/>
    <w:rsid w:val="005073D5"/>
    <w:rsid w:val="005137AC"/>
    <w:rsid w:val="0051489C"/>
    <w:rsid w:val="0052262C"/>
    <w:rsid w:val="00532A75"/>
    <w:rsid w:val="005333D0"/>
    <w:rsid w:val="005441E3"/>
    <w:rsid w:val="00594052"/>
    <w:rsid w:val="005A6BE8"/>
    <w:rsid w:val="005D1C23"/>
    <w:rsid w:val="005D48FC"/>
    <w:rsid w:val="005E17B2"/>
    <w:rsid w:val="005F4B4E"/>
    <w:rsid w:val="005F4DA5"/>
    <w:rsid w:val="00607317"/>
    <w:rsid w:val="00614649"/>
    <w:rsid w:val="0061484F"/>
    <w:rsid w:val="00636026"/>
    <w:rsid w:val="006644E1"/>
    <w:rsid w:val="00666453"/>
    <w:rsid w:val="00684F70"/>
    <w:rsid w:val="00686F4A"/>
    <w:rsid w:val="00695074"/>
    <w:rsid w:val="007350AD"/>
    <w:rsid w:val="00736F55"/>
    <w:rsid w:val="007443E4"/>
    <w:rsid w:val="00755F9C"/>
    <w:rsid w:val="00760BA2"/>
    <w:rsid w:val="007A7C29"/>
    <w:rsid w:val="007B37BB"/>
    <w:rsid w:val="007B42AC"/>
    <w:rsid w:val="007C15F1"/>
    <w:rsid w:val="007F08F9"/>
    <w:rsid w:val="00800029"/>
    <w:rsid w:val="00811EBE"/>
    <w:rsid w:val="008144AE"/>
    <w:rsid w:val="008172FB"/>
    <w:rsid w:val="00857AB3"/>
    <w:rsid w:val="00883606"/>
    <w:rsid w:val="00895D78"/>
    <w:rsid w:val="008A375F"/>
    <w:rsid w:val="008C1C65"/>
    <w:rsid w:val="008F3124"/>
    <w:rsid w:val="009250FF"/>
    <w:rsid w:val="0095067C"/>
    <w:rsid w:val="00952F4C"/>
    <w:rsid w:val="00970DE9"/>
    <w:rsid w:val="00990A83"/>
    <w:rsid w:val="009A19CE"/>
    <w:rsid w:val="009C1F3C"/>
    <w:rsid w:val="009C2A7D"/>
    <w:rsid w:val="009D65A8"/>
    <w:rsid w:val="009E5E23"/>
    <w:rsid w:val="009F7FCC"/>
    <w:rsid w:val="00A36F8D"/>
    <w:rsid w:val="00A47847"/>
    <w:rsid w:val="00A71688"/>
    <w:rsid w:val="00A85210"/>
    <w:rsid w:val="00AB230D"/>
    <w:rsid w:val="00AD6C58"/>
    <w:rsid w:val="00B022BE"/>
    <w:rsid w:val="00B12563"/>
    <w:rsid w:val="00B20056"/>
    <w:rsid w:val="00B26123"/>
    <w:rsid w:val="00B4110B"/>
    <w:rsid w:val="00B51F12"/>
    <w:rsid w:val="00B531A0"/>
    <w:rsid w:val="00B53E02"/>
    <w:rsid w:val="00B6158C"/>
    <w:rsid w:val="00B84AE7"/>
    <w:rsid w:val="00B9435B"/>
    <w:rsid w:val="00BB52A4"/>
    <w:rsid w:val="00BC3865"/>
    <w:rsid w:val="00BD63E0"/>
    <w:rsid w:val="00BF079B"/>
    <w:rsid w:val="00BF44B7"/>
    <w:rsid w:val="00BF7137"/>
    <w:rsid w:val="00C02065"/>
    <w:rsid w:val="00C35019"/>
    <w:rsid w:val="00C51DAB"/>
    <w:rsid w:val="00C74936"/>
    <w:rsid w:val="00C85ECD"/>
    <w:rsid w:val="00CB6943"/>
    <w:rsid w:val="00CE0E04"/>
    <w:rsid w:val="00CE2784"/>
    <w:rsid w:val="00CF0CBE"/>
    <w:rsid w:val="00D2148B"/>
    <w:rsid w:val="00D21F20"/>
    <w:rsid w:val="00D510A6"/>
    <w:rsid w:val="00D62CF7"/>
    <w:rsid w:val="00D72CCE"/>
    <w:rsid w:val="00D7384E"/>
    <w:rsid w:val="00D91026"/>
    <w:rsid w:val="00D95861"/>
    <w:rsid w:val="00DB122C"/>
    <w:rsid w:val="00DB791A"/>
    <w:rsid w:val="00DC6EB3"/>
    <w:rsid w:val="00DD2C7E"/>
    <w:rsid w:val="00DF3DC1"/>
    <w:rsid w:val="00E0591F"/>
    <w:rsid w:val="00E23681"/>
    <w:rsid w:val="00E259F7"/>
    <w:rsid w:val="00E32C1D"/>
    <w:rsid w:val="00E37641"/>
    <w:rsid w:val="00E60A22"/>
    <w:rsid w:val="00E97024"/>
    <w:rsid w:val="00EB0363"/>
    <w:rsid w:val="00EB126E"/>
    <w:rsid w:val="00EB4189"/>
    <w:rsid w:val="00EC7D15"/>
    <w:rsid w:val="00ED1A53"/>
    <w:rsid w:val="00ED5F47"/>
    <w:rsid w:val="00EE71BA"/>
    <w:rsid w:val="00F12755"/>
    <w:rsid w:val="00F16798"/>
    <w:rsid w:val="00F21C41"/>
    <w:rsid w:val="00F416EE"/>
    <w:rsid w:val="00F43AEF"/>
    <w:rsid w:val="00F453CD"/>
    <w:rsid w:val="00F47371"/>
    <w:rsid w:val="00F47A0B"/>
    <w:rsid w:val="00F56E38"/>
    <w:rsid w:val="00F84C67"/>
    <w:rsid w:val="00F9257E"/>
    <w:rsid w:val="00FB3F01"/>
    <w:rsid w:val="00FE0469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FBBF3D"/>
  <w15:docId w15:val="{B1CC3D64-9ED8-4E5A-8715-1AF60DAE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7D6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47D67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047D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D62CF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62C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62CF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62C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62CF7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26018B"/>
  </w:style>
  <w:style w:type="character" w:styleId="Kiemels">
    <w:name w:val="Emphasis"/>
    <w:basedOn w:val="Bekezdsalapbettpusa"/>
    <w:uiPriority w:val="20"/>
    <w:qFormat/>
    <w:rsid w:val="007B42AC"/>
    <w:rPr>
      <w:i/>
      <w:iCs/>
    </w:rPr>
  </w:style>
  <w:style w:type="paragraph" w:styleId="Vltozat">
    <w:name w:val="Revision"/>
    <w:hidden/>
    <w:uiPriority w:val="99"/>
    <w:semiHidden/>
    <w:rsid w:val="00090B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F6EB-A976-4F46-BFDE-ABA75989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5</TotalTime>
  <Pages>1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</dc:creator>
  <cp:lastModifiedBy>Vivien Gődér</cp:lastModifiedBy>
  <cp:revision>5</cp:revision>
  <cp:lastPrinted>2016-09-15T07:01:00Z</cp:lastPrinted>
  <dcterms:created xsi:type="dcterms:W3CDTF">2018-11-06T11:41:00Z</dcterms:created>
  <dcterms:modified xsi:type="dcterms:W3CDTF">2018-11-07T10:56:00Z</dcterms:modified>
</cp:coreProperties>
</file>